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57.0" w:type="dxa"/>
        <w:jc w:val="left"/>
        <w:tblInd w:w="-324.0" w:type="dxa"/>
        <w:tblBorders>
          <w:top w:color="000080" w:space="0" w:sz="8" w:val="single"/>
          <w:bottom w:color="000080" w:space="0" w:sz="8" w:val="single"/>
          <w:insideH w:color="000080" w:space="0" w:sz="8" w:val="single"/>
        </w:tblBorders>
        <w:tblLayout w:type="fixed"/>
        <w:tblLook w:val="0000"/>
      </w:tblPr>
      <w:tblGrid>
        <w:gridCol w:w="14657"/>
        <w:tblGridChange w:id="0">
          <w:tblGrid>
            <w:gridCol w:w="14657"/>
          </w:tblGrid>
        </w:tblGridChange>
      </w:tblGrid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I.C. “ANNA FRANK”</w:t>
            </w:r>
          </w:p>
          <w:tbl>
            <w:tblPr>
              <w:tblStyle w:val="Table2"/>
              <w:tblW w:w="14461.0" w:type="dxa"/>
              <w:jc w:val="left"/>
              <w:tblBorders>
                <w:top w:color="000080" w:space="0" w:sz="4" w:val="single"/>
                <w:left w:color="000080" w:space="0" w:sz="4" w:val="single"/>
                <w:bottom w:color="000080" w:space="0" w:sz="4" w:val="single"/>
                <w:insideH w:color="000080" w:space="0" w:sz="4" w:val="single"/>
              </w:tblBorders>
              <w:tblLayout w:type="fixed"/>
              <w:tblLook w:val="0000"/>
            </w:tblPr>
            <w:tblGrid>
              <w:gridCol w:w="4197"/>
              <w:gridCol w:w="5425"/>
              <w:gridCol w:w="4839"/>
              <w:tblGridChange w:id="0">
                <w:tblGrid>
                  <w:gridCol w:w="4197"/>
                  <w:gridCol w:w="5425"/>
                  <w:gridCol w:w="483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SCUOLA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PRIMARIA “A. FRANK”-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0"/>
                    </w:rPr>
                    <w:t xml:space="preserve">“B. Luini”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20099 SESTO SAN GIOVANNI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Nuovo Curricolo</w:t>
                  </w:r>
                </w:p>
                <w:p w:rsidR="00000000" w:rsidDel="00000000" w:rsidP="00000000" w:rsidRDefault="00000000" w:rsidRPr="00000000" w14:paraId="0000000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36"/>
                      <w:szCs w:val="36"/>
                      <w:u w:val="none"/>
                      <w:shd w:fill="auto" w:val="clear"/>
                      <w:vertAlign w:val="baseline"/>
                      <w:rtl w:val="0"/>
                    </w:rPr>
                    <w:t xml:space="preserve">CLASSI IV</w:t>
                  </w:r>
                </w:p>
              </w:tc>
              <w:tc>
                <w:tcPr>
                  <w:tcBorders>
                    <w:top w:color="000080" w:space="0" w:sz="4" w:val="single"/>
                    <w:left w:color="000080" w:space="0" w:sz="4" w:val="single"/>
                    <w:bottom w:color="000080" w:space="0" w:sz="4" w:val="single"/>
                    <w:right w:color="00008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07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ANNO SCOLASTICO</w:t>
                  </w:r>
                </w:p>
                <w:p w:rsidR="00000000" w:rsidDel="00000000" w:rsidP="00000000" w:rsidRDefault="00000000" w:rsidRPr="00000000" w14:paraId="0000000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2021-2022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80" w:space="0" w:sz="8" w:val="single"/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Disciplina:     STORIA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COMPETENZA CHIAVE EUROPEA: Co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tcBorders>
              <w:bottom w:color="00008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Traguardi formativi</w:t>
      </w:r>
    </w:p>
    <w:tbl>
      <w:tblPr>
        <w:tblStyle w:val="Table3"/>
        <w:tblW w:w="14605.0" w:type="dxa"/>
        <w:jc w:val="left"/>
        <w:tblInd w:w="-241.0" w:type="dxa"/>
        <w:tblBorders>
          <w:top w:color="000080" w:space="0" w:sz="4" w:val="single"/>
          <w:left w:color="000080" w:space="0" w:sz="4" w:val="single"/>
          <w:bottom w:color="000080" w:space="0" w:sz="4" w:val="single"/>
          <w:insideH w:color="000080" w:space="0" w:sz="4" w:val="single"/>
        </w:tblBorders>
        <w:tblLayout w:type="fixed"/>
        <w:tblLook w:val="0000"/>
      </w:tblPr>
      <w:tblGrid>
        <w:gridCol w:w="3381"/>
        <w:gridCol w:w="2411"/>
        <w:gridCol w:w="1768"/>
        <w:gridCol w:w="30"/>
        <w:gridCol w:w="1755"/>
        <w:gridCol w:w="1680"/>
        <w:gridCol w:w="1620"/>
        <w:gridCol w:w="1960"/>
        <w:tblGridChange w:id="0">
          <w:tblGrid>
            <w:gridCol w:w="3381"/>
            <w:gridCol w:w="2411"/>
            <w:gridCol w:w="1768"/>
            <w:gridCol w:w="30"/>
            <w:gridCol w:w="1755"/>
            <w:gridCol w:w="1680"/>
            <w:gridCol w:w="1620"/>
            <w:gridCol w:w="1960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Competenze specifiche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 disciplinari</w:t>
            </w:r>
          </w:p>
        </w:tc>
        <w:tc>
          <w:tcPr>
            <w:gridSpan w:val="6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</w:t>
            </w:r>
          </w:p>
        </w:tc>
      </w:tr>
      <w:tr>
        <w:trPr>
          <w:cantSplit w:val="0"/>
          <w:trHeight w:val="797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0" w:hanging="360"/>
              <w:jc w:val="both"/>
              <w:rPr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Conoscere e collocare nello spazio e nel tempo fatti ed eventi della storia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1"/>
              <w:numPr>
                <w:ilvl w:val="0"/>
                <w:numId w:val="3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Individuare trasformazioni intervenute nelle strutture delle civiltà nella storia nel paesaggio, nelle società.</w:t>
            </w:r>
          </w:p>
          <w:p w:rsidR="00000000" w:rsidDel="00000000" w:rsidP="00000000" w:rsidRDefault="00000000" w:rsidRPr="00000000" w14:paraId="0000001B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Utilizzare conoscenze e abilità per orientarsi nel presente, per comprendere i problemi fondamentali del mondo contemporaneo, per sviluppare atteggiamenti critici e consapevoli</w:t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120" w:before="0" w:line="276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120" w:before="0" w:line="276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120" w:before="0" w:line="276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Organizzatori temporali di successione, contemporaneità, durata, periodizzazione</w:t>
            </w:r>
          </w:p>
          <w:p w:rsidR="00000000" w:rsidDel="00000000" w:rsidP="00000000" w:rsidRDefault="00000000" w:rsidRPr="00000000" w14:paraId="00000021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20" w:before="0" w:line="276" w:lineRule="auto"/>
              <w:ind w:lef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Linee del tempo</w:t>
            </w:r>
          </w:p>
          <w:p w:rsidR="00000000" w:rsidDel="00000000" w:rsidP="00000000" w:rsidRDefault="00000000" w:rsidRPr="00000000" w14:paraId="00000026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Caratteristiche e strutture  delle civiltà</w:t>
            </w:r>
          </w:p>
          <w:p w:rsidR="00000000" w:rsidDel="00000000" w:rsidP="00000000" w:rsidRDefault="00000000" w:rsidRPr="00000000" w14:paraId="0000002B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120" w:before="0" w:line="276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120" w:before="0" w:line="276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Fenomeni, fatti, eventi rilevanti rispetto alle strutture delle civiltà nella preistoria e nella storia antica</w:t>
            </w:r>
          </w:p>
          <w:p w:rsidR="00000000" w:rsidDel="00000000" w:rsidP="00000000" w:rsidRDefault="00000000" w:rsidRPr="00000000" w14:paraId="00000030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120" w:before="0" w:line="276" w:lineRule="auto"/>
              <w:ind w:left="7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Fonti storiche e loro reperimento</w:t>
            </w:r>
          </w:p>
          <w:p w:rsidR="00000000" w:rsidDel="00000000" w:rsidP="00000000" w:rsidRDefault="00000000" w:rsidRPr="00000000" w14:paraId="00000037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120" w:before="0" w:line="276" w:lineRule="auto"/>
              <w:ind w:left="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Carte storico-geografiche</w:t>
            </w:r>
          </w:p>
          <w:p w:rsidR="00000000" w:rsidDel="00000000" w:rsidP="00000000" w:rsidRDefault="00000000" w:rsidRPr="00000000" w14:paraId="0000003C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Nessi tra le caratteristiche geografiche di un territorio e lo sviluppo socio-economico di una civiltà</w:t>
            </w:r>
          </w:p>
          <w:p w:rsidR="00000000" w:rsidDel="00000000" w:rsidP="00000000" w:rsidRDefault="00000000" w:rsidRPr="00000000" w14:paraId="00000040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120" w:before="0" w:line="276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spacing w:after="120" w:before="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Impatto delle nuove scoperte sullo sviluppo delle altre civiltà.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widowControl w:val="1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4° bimestre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Tutto l'anno</w:t>
            </w:r>
          </w:p>
        </w:tc>
      </w:tr>
      <w:tr>
        <w:trPr>
          <w:cantSplit w:val="0"/>
          <w:trHeight w:val="1751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5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0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Metodologie</w:t>
            </w:r>
          </w:p>
        </w:tc>
        <w:tc>
          <w:tcPr>
            <w:gridSpan w:val="3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Verifica</w:t>
            </w:r>
          </w:p>
        </w:tc>
      </w:tr>
      <w:tr>
        <w:trPr>
          <w:cantSplit w:val="0"/>
          <w:trHeight w:val="3817" w:hRule="atLeast"/>
          <w:tblHeader w:val="0"/>
        </w:trPr>
        <w:tc>
          <w:tcPr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1. Leggere e comprendere testi di tipo storico</w:t>
            </w:r>
          </w:p>
          <w:p w:rsidR="00000000" w:rsidDel="00000000" w:rsidP="00000000" w:rsidRDefault="00000000" w:rsidRPr="00000000" w14:paraId="000000A3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2. Ricavare informazioni dalle diverse fonti storiche (testi, foto, immagini, reperti archeologici)</w:t>
            </w:r>
          </w:p>
          <w:p w:rsidR="00000000" w:rsidDel="00000000" w:rsidP="00000000" w:rsidRDefault="00000000" w:rsidRPr="00000000" w14:paraId="000000A4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3. Riconoscere i possibili nessi tra eventi storici e caratteristiche geografiche di un territorio</w:t>
            </w:r>
          </w:p>
          <w:p w:rsidR="00000000" w:rsidDel="00000000" w:rsidP="00000000" w:rsidRDefault="00000000" w:rsidRPr="00000000" w14:paraId="000000A5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4. Leggere grafici/mappe spazio-temporali</w:t>
            </w:r>
          </w:p>
          <w:p w:rsidR="00000000" w:rsidDel="00000000" w:rsidP="00000000" w:rsidRDefault="00000000" w:rsidRPr="00000000" w14:paraId="000000A6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5. Organizzare le informazioni raccolte in quadri di sintesi Organizzazione delle informazioni</w:t>
            </w:r>
          </w:p>
          <w:p w:rsidR="00000000" w:rsidDel="00000000" w:rsidP="00000000" w:rsidRDefault="00000000" w:rsidRPr="00000000" w14:paraId="000000A7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1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0A9">
            <w:pPr>
              <w:widowControl w:val="1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1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. Leggere le datazioni delle civiltà studiate e collocarle sulla linea del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1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. Riconoscere e confrontare gli aspetti fondamentali delle civiltà studiate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widowControl w:val="1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. Riconoscere elementi di contemporaneità, di sviluppo nel tempo e di durata nei quadri storici di civiltà studiati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1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1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PRODUZIONE SCRITTA E ORALE </w:t>
            </w:r>
          </w:p>
          <w:p w:rsidR="00000000" w:rsidDel="00000000" w:rsidP="00000000" w:rsidRDefault="00000000" w:rsidRPr="00000000" w14:paraId="000000AF">
            <w:pPr>
              <w:widowControl w:val="1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1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. Leggere, comprendere e schematizzare informazioni attraverso questionari, schemi e tabelle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Organizzare le informazioni raccolte durante le attività di studio in un’esposizione orale</w:t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1"/>
              <w:numPr>
                <w:ilvl w:val="0"/>
                <w:numId w:val="5"/>
              </w:numPr>
              <w:spacing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Didattica esperienziale</w:t>
            </w:r>
          </w:p>
          <w:p w:rsidR="00000000" w:rsidDel="00000000" w:rsidP="00000000" w:rsidRDefault="00000000" w:rsidRPr="00000000" w14:paraId="000000B5">
            <w:pPr>
              <w:widowControl w:val="1"/>
              <w:numPr>
                <w:ilvl w:val="0"/>
                <w:numId w:val="5"/>
              </w:numPr>
              <w:spacing w:line="276" w:lineRule="auto"/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B6">
            <w:pPr>
              <w:widowControl w:val="1"/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B7">
            <w:pPr>
              <w:widowControl w:val="1"/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white"/>
                <w:rtl w:val="0"/>
              </w:rPr>
              <w:t xml:space="preserve">Didattica laboratoriale</w:t>
            </w:r>
          </w:p>
          <w:p w:rsidR="00000000" w:rsidDel="00000000" w:rsidP="00000000" w:rsidRDefault="00000000" w:rsidRPr="00000000" w14:paraId="000000B8">
            <w:pPr>
              <w:widowControl w:val="1"/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white"/>
                <w:rtl w:val="0"/>
              </w:rPr>
              <w:t xml:space="preserve">Brainstorming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80" w:space="0" w:sz="4" w:val="single"/>
              <w:bottom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Sussidi audiovisivi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Supporti multimediali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Carte geostoriche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Minibook e lapbook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Cartelloni, schemi e mappe concettuali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Conversazione</w:t>
            </w:r>
          </w:p>
          <w:p w:rsidR="00000000" w:rsidDel="00000000" w:rsidP="00000000" w:rsidRDefault="00000000" w:rsidRPr="00000000" w14:paraId="000000C4">
            <w:pPr>
              <w:ind w:left="72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ind w:left="72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ind w:left="72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Almeno una verifica al bimestre orale e/o scritta per ogni nucleo tematico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Ulteriori prove di recupero qualora se ne presenti la necessità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Prove scritte con risposte aperte o a scelta multipla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Testo cloze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Vero o falso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Attività multimediali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Schede preordinate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Prove di verifica pratiche e laboratoriali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Conversazioni 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Colloquio individuale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Osservazione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Compito di realtà e compito autentico</w:t>
            </w:r>
          </w:p>
          <w:p w:rsidR="00000000" w:rsidDel="00000000" w:rsidP="00000000" w:rsidRDefault="00000000" w:rsidRPr="00000000" w14:paraId="000000D6">
            <w:pPr>
              <w:ind w:left="72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86.999999999998" w:type="dxa"/>
        <w:jc w:val="left"/>
        <w:tblInd w:w="0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7143"/>
        <w:gridCol w:w="7144"/>
        <w:tblGridChange w:id="0">
          <w:tblGrid>
            <w:gridCol w:w="7143"/>
            <w:gridCol w:w="714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 E COMPITI SIGNIFICATIVI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CHIAVE EUROPEA: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Consapevolezza ed espressione culturale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EVIDENZE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SIGNIFICATIVI</w:t>
            </w:r>
          </w:p>
        </w:tc>
      </w:tr>
      <w:tr>
        <w:trPr>
          <w:cantSplit w:val="0"/>
          <w:trHeight w:val="310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Colloca gli eventi storici all’interno degli organizzatori spazio-temporali. 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Sa utilizzare le fonti (reperirle, leggerle e confrontarle). 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Organizza le conoscenze acquisite in quadri di civiltà. 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Individua relazioni causali e temporali nei fatti storici. 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Confronta gli eventi storici del passato con quelli attuali,  individuandone elementi di continuità /discontinuità /similitudine/somiglianza o di diversità. 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Collega fatti d’attualità a eventi del passato e viceversa, esprimendo valutazioni.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ESEMPI</w:t>
            </w:r>
          </w:p>
          <w:tbl>
            <w:tblPr>
              <w:tblStyle w:val="Table5"/>
              <w:tblW w:w="7096.0" w:type="dxa"/>
              <w:jc w:val="left"/>
              <w:tblBorders>
                <w:top w:color="ffffff" w:space="0" w:sz="4" w:val="single"/>
                <w:left w:color="ffffff" w:space="0" w:sz="4" w:val="single"/>
                <w:right w:color="ffffff" w:space="0" w:sz="4" w:val="single"/>
                <w:insideV w:color="ffffff" w:space="0" w:sz="4" w:val="single"/>
              </w:tblBorders>
              <w:tblLayout w:type="fixed"/>
              <w:tblLook w:val="0000"/>
            </w:tblPr>
            <w:tblGrid>
              <w:gridCol w:w="7096"/>
              <w:tblGridChange w:id="0">
                <w:tblGrid>
                  <w:gridCol w:w="7096"/>
                </w:tblGrid>
              </w:tblGridChange>
            </w:tblGrid>
            <w:tr>
              <w:trPr>
                <w:cantSplit w:val="0"/>
                <w:trHeight w:val="110" w:hRule="atLeast"/>
                <w:tblHeader w:val="0"/>
              </w:trPr>
              <w:tc>
                <w:tcPr>
                  <w:tcBorders>
                    <w:top w:color="ffffff" w:space="0" w:sz="4" w:val="single"/>
                    <w:left w:color="ffffff" w:space="0" w:sz="4" w:val="single"/>
                    <w:right w:color="ffffff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F0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509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3"/>
                      <w:szCs w:val="23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3"/>
                      <w:szCs w:val="23"/>
                      <w:u w:val="none"/>
                      <w:shd w:fill="auto" w:val="clear"/>
                      <w:vertAlign w:val="baseline"/>
                      <w:rtl w:val="0"/>
                    </w:rPr>
                    <w:t xml:space="preserve">Produzione e scambio di messaggi, usando l’alfabeto di un’antica civiltà . </w:t>
                  </w:r>
                </w:p>
              </w:tc>
            </w:tr>
            <w:tr>
              <w:trPr>
                <w:cantSplit w:val="0"/>
                <w:trHeight w:val="244" w:hRule="atLeast"/>
                <w:tblHeader w:val="0"/>
              </w:trPr>
              <w:tc>
                <w:tcPr>
                  <w:tcBorders>
                    <w:left w:color="ffffff" w:space="0" w:sz="4" w:val="single"/>
                    <w:bottom w:color="ffffff" w:space="0" w:sz="4" w:val="single"/>
                    <w:right w:color="ffffff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0F1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509" w:right="0" w:firstLine="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3"/>
                      <w:szCs w:val="23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3"/>
                      <w:szCs w:val="23"/>
                      <w:u w:val="none"/>
                      <w:shd w:fill="auto" w:val="clear"/>
                      <w:vertAlign w:val="baseline"/>
                      <w:rtl w:val="0"/>
                    </w:rPr>
                    <w:t xml:space="preserve">Raccolta di fonti scritte, iconografiche, materiali, orali sull’argomento trattato, per realizzare un depliant che ne illustri la storia. </w:t>
                  </w:r>
                </w:p>
              </w:tc>
            </w:tr>
          </w:tbl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125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/>
    </w:lvl>
    <w:lvl w:ilvl="4">
      <w:start w:val="1"/>
      <w:numFmt w:val="bullet"/>
      <w:lvlText w:val="○"/>
      <w:lvlJc w:val="left"/>
      <w:pPr>
        <w:ind w:left="2160" w:hanging="360"/>
      </w:pPr>
      <w:rPr/>
    </w:lvl>
    <w:lvl w:ilvl="5">
      <w:start w:val="1"/>
      <w:numFmt w:val="bullet"/>
      <w:lvlText w:val="■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/>
    </w:lvl>
    <w:lvl w:ilvl="7">
      <w:start w:val="1"/>
      <w:numFmt w:val="bullet"/>
      <w:lvlText w:val="○"/>
      <w:lvlJc w:val="left"/>
      <w:pPr>
        <w:ind w:left="3240" w:hanging="360"/>
      </w:pPr>
      <w:rPr/>
    </w:lvl>
    <w:lvl w:ilvl="8">
      <w:start w:val="1"/>
      <w:numFmt w:val="bullet"/>
      <w:lvlText w:val="■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/>
    </w:lvl>
    <w:lvl w:ilvl="4">
      <w:start w:val="1"/>
      <w:numFmt w:val="bullet"/>
      <w:lvlText w:val="○"/>
      <w:lvlJc w:val="left"/>
      <w:pPr>
        <w:ind w:left="2160" w:hanging="360"/>
      </w:pPr>
      <w:rPr/>
    </w:lvl>
    <w:lvl w:ilvl="5">
      <w:start w:val="1"/>
      <w:numFmt w:val="bullet"/>
      <w:lvlText w:val="■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/>
    </w:lvl>
    <w:lvl w:ilvl="7">
      <w:start w:val="1"/>
      <w:numFmt w:val="bullet"/>
      <w:lvlText w:val="○"/>
      <w:lvlJc w:val="left"/>
      <w:pPr>
        <w:ind w:left="3240" w:hanging="360"/>
      </w:pPr>
      <w:rPr/>
    </w:lvl>
    <w:lvl w:ilvl="8">
      <w:start w:val="1"/>
      <w:numFmt w:val="bullet"/>
      <w:lvlText w:val="■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/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/>
    </w:lvl>
    <w:lvl w:ilvl="4">
      <w:start w:val="1"/>
      <w:numFmt w:val="bullet"/>
      <w:lvlText w:val="○"/>
      <w:lvlJc w:val="left"/>
      <w:pPr>
        <w:ind w:left="2160" w:hanging="360"/>
      </w:pPr>
      <w:rPr/>
    </w:lvl>
    <w:lvl w:ilvl="5">
      <w:start w:val="1"/>
      <w:numFmt w:val="bullet"/>
      <w:lvlText w:val="■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/>
    </w:lvl>
    <w:lvl w:ilvl="7">
      <w:start w:val="1"/>
      <w:numFmt w:val="bullet"/>
      <w:lvlText w:val="○"/>
      <w:lvlJc w:val="left"/>
      <w:pPr>
        <w:ind w:left="3240" w:hanging="360"/>
      </w:pPr>
      <w:rPr/>
    </w:lvl>
    <w:lvl w:ilvl="8">
      <w:start w:val="1"/>
      <w:numFmt w:val="bullet"/>
      <w:lvlText w:val="■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2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